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360" w:lineRule="auto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附：</w:t>
      </w:r>
      <w:bookmarkStart w:id="0" w:name="_GoBack"/>
      <w:r>
        <w:rPr>
          <w:rFonts w:cs="宋体" w:asciiTheme="minorEastAsia" w:hAnsiTheme="minorEastAsia" w:eastAsiaTheme="minorEastAsia"/>
          <w:color w:val="000000"/>
          <w:sz w:val="24"/>
          <w:szCs w:val="24"/>
        </w:rPr>
        <w:t>会议报告日程</w:t>
      </w:r>
      <w:bookmarkEnd w:id="0"/>
    </w:p>
    <w:tbl>
      <w:tblPr>
        <w:tblStyle w:val="3"/>
        <w:tblW w:w="9208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976"/>
        <w:gridCol w:w="71"/>
        <w:gridCol w:w="1010"/>
        <w:gridCol w:w="6"/>
        <w:gridCol w:w="5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208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6月19日会议报告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8:00-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8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:20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开幕式、合影留念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08" w:type="dxa"/>
            <w:gridSpan w:val="6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会议报告地点：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天津工业大学国际学术交流中心三楼大会议室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61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时  间</w:t>
            </w:r>
          </w:p>
        </w:tc>
        <w:tc>
          <w:tcPr>
            <w:tcW w:w="976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主持人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报告人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8:2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0-9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:0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976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邹秀芬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陈洛南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w w:val="98"/>
                <w:sz w:val="24"/>
                <w:szCs w:val="24"/>
              </w:rPr>
              <w:t>动力学的数据科学理论及生命科学的应用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9:00-9:40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靳祯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A stochastic model explains the periodicity phenomenon of</w:t>
            </w:r>
          </w:p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 influenza in network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9:40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-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10:20</w:t>
            </w:r>
          </w:p>
        </w:tc>
        <w:tc>
          <w:tcPr>
            <w:tcW w:w="976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李春贺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sz w:val="24"/>
                <w:szCs w:val="24"/>
              </w:rPr>
              <w:t>Parameter inference based on steady state data：quantifying landscape of HSC differentiation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10:20-10:40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tabs>
                <w:tab w:val="left" w:pos="1155"/>
              </w:tabs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10:40-11:20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周栋焯</w:t>
            </w: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朱媛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w w:val="98"/>
                <w:sz w:val="24"/>
                <w:szCs w:val="24"/>
              </w:rPr>
              <w:t>图模型及其在单细胞数据分析中的应用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11: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0-12:00</w:t>
            </w:r>
          </w:p>
        </w:tc>
        <w:tc>
          <w:tcPr>
            <w:tcW w:w="1047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易鸣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w w:val="98"/>
                <w:sz w:val="24"/>
                <w:szCs w:val="24"/>
              </w:rPr>
              <w:t>蛋白质表界面性质对其结合行为的影响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12:00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:3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0-14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:1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李铁军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周天寿</w:t>
            </w:r>
          </w:p>
        </w:tc>
        <w:tc>
          <w:tcPr>
            <w:tcW w:w="55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Synergism between Chromatin Dynamics and Gene Transcription Enhances Robustness and Stability of Epigenetic Cell Memory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林伟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0-15: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周栋焯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Causality and Connectivity in Neuronal Network Dynamics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15:</w:t>
            </w:r>
            <w: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0-15:</w:t>
            </w:r>
            <w:r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tabs>
                <w:tab w:val="left" w:pos="1155"/>
              </w:tabs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Cs/>
                <w:sz w:val="24"/>
                <w:szCs w:val="24"/>
              </w:rPr>
              <w:t>茶 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15: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0-16: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林伟</w:t>
            </w: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李国君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w w:val="98"/>
                <w:sz w:val="24"/>
                <w:szCs w:val="24"/>
              </w:rPr>
              <w:t>基于三代测序的基因组组装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16: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3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0-17: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马欢飞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ajorEastAsia"/>
                <w:w w:val="98"/>
                <w:sz w:val="24"/>
                <w:szCs w:val="24"/>
              </w:rPr>
              <w:t>储备池计算的一些数学基础研究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17: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7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47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张兴安</w:t>
            </w:r>
          </w:p>
        </w:tc>
        <w:tc>
          <w:tcPr>
            <w:tcW w:w="5590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A mathematical model of cell-mediated immune </w:t>
            </w:r>
          </w:p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response to tumor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18: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休息</w:t>
            </w:r>
          </w:p>
        </w:tc>
      </w:tr>
    </w:tbl>
    <w:p>
      <w:pPr>
        <w:adjustRightInd/>
        <w:snapToGrid/>
        <w:spacing w:line="220" w:lineRule="atLeas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b/>
          <w:sz w:val="24"/>
          <w:szCs w:val="24"/>
        </w:rPr>
      </w:pP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b/>
          <w:sz w:val="24"/>
          <w:szCs w:val="24"/>
        </w:rPr>
      </w:pPr>
    </w:p>
    <w:tbl>
      <w:tblPr>
        <w:tblStyle w:val="3"/>
        <w:tblW w:w="9208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084"/>
        <w:gridCol w:w="969"/>
        <w:gridCol w:w="7"/>
        <w:gridCol w:w="5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9208" w:type="dxa"/>
            <w:gridSpan w:val="5"/>
            <w:vAlign w:val="center"/>
          </w:tcPr>
          <w:p>
            <w:pPr>
              <w:adjustRightInd/>
              <w:snapToGrid/>
              <w:spacing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6月20号会议报告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9208" w:type="dxa"/>
            <w:gridSpan w:val="5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会议报告地点：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天津工业大学国际交流中心三楼大会议室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61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时  间</w:t>
            </w:r>
          </w:p>
        </w:tc>
        <w:tc>
          <w:tcPr>
            <w:tcW w:w="1084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主持人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报告人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  <w:szCs w:val="24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8:20-9:00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刘胜强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邹秀芬</w:t>
            </w:r>
          </w:p>
        </w:tc>
        <w:tc>
          <w:tcPr>
            <w:tcW w:w="558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癌症异质性的多尺度建模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9:00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-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9:40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唐三一</w:t>
            </w:r>
          </w:p>
        </w:tc>
        <w:tc>
          <w:tcPr>
            <w:tcW w:w="558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剂量—效应曲线与药物毒理效应普适性模型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9:40-10: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李松挺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大脑网络结构中的最大熵原理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10:20-10:40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10:40-11:20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王瑞琦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杨凌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女性生理节律的心率特征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11:20-12:00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兰岳恒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免疫生发中心尺寸和极化由什么决定？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Cs/>
                <w:sz w:val="24"/>
                <w:szCs w:val="24"/>
              </w:rPr>
              <w:t>12:00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bCs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sz w:val="24"/>
                <w:szCs w:val="24"/>
              </w:rPr>
              <w:t>杨凌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刘锋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基因转录调控的动力学研究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14: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0-15: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贾晨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Frequency domain analysis of fluctuations of mRNA and protein copy numbers within a cell lineage: theory and experimental validation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15: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5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0-16:20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易鸣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王瑞琦</w:t>
            </w:r>
          </w:p>
        </w:tc>
        <w:tc>
          <w:tcPr>
            <w:tcW w:w="558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基于网络动力学的细胞命运选择研究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16: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0-17: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张小鹏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eastAsia="宋体" w:cs="Times New Roman" w:asciiTheme="majorEastAsia" w:hAnsiTheme="majorEastAsia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DNA损伤响应中p53动力学演变调控细胞命运抉择的机制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17: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0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0-17:</w:t>
            </w: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4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1084" w:type="dxa"/>
            <w:vMerge w:val="continue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高洁</w:t>
            </w:r>
          </w:p>
        </w:tc>
        <w:tc>
          <w:tcPr>
            <w:tcW w:w="5587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Mixed Distribution Models Based on SingleCell RNA Sequencing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561" w:type="dxa"/>
            <w:vAlign w:val="center"/>
          </w:tcPr>
          <w:p>
            <w:pPr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18:00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  <w:szCs w:val="24"/>
              </w:rPr>
              <w:t>晚餐</w:t>
            </w:r>
          </w:p>
        </w:tc>
      </w:tr>
    </w:tbl>
    <w:p>
      <w:pPr>
        <w:spacing w:before="240" w:line="220" w:lineRule="atLeast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840E1"/>
    <w:rsid w:val="68B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2021-06-17T06:23:00Z</dcterms:created>
  <dc:creator>508</dc:creator>
  <cp:lastModifiedBy>508</cp:lastModifiedBy>
  <dcterms:modified xsi:type="dcterms:W3CDTF">2021-06-17T06:23:44Z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